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48"/>
          <w:szCs w:val="48"/>
          <w:rtl w:val="0"/>
        </w:rPr>
        <w:t xml:space="preserve">David Whiteside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6b7280"/>
          <w:sz w:val="18"/>
          <w:szCs w:val="18"/>
          <w:rtl w:val="0"/>
        </w:rPr>
        <w:t xml:space="preserve">(720) 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color w:val="6b7280"/>
          <w:sz w:val="18"/>
          <w:szCs w:val="18"/>
          <w:rtl w:val="0"/>
        </w:rPr>
        <w:t xml:space="preserve">-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color w:val="6b7280"/>
          <w:sz w:val="18"/>
          <w:szCs w:val="18"/>
          <w:rtl w:val="0"/>
        </w:rPr>
        <w:t xml:space="preserve"> │ 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resume</w:t>
      </w:r>
      <w:r w:rsidDel="00000000" w:rsidR="00000000" w:rsidRPr="00000000">
        <w:rPr>
          <w:rFonts w:ascii="Arial" w:cs="Arial" w:eastAsia="Arial" w:hAnsi="Arial"/>
          <w:color w:val="6b7280"/>
          <w:sz w:val="18"/>
          <w:szCs w:val="18"/>
          <w:rtl w:val="0"/>
        </w:rPr>
        <w:t xml:space="preserve">@davidwhiteside.com │ www.davidwhiteside.com</w:t>
      </w:r>
      <w:r w:rsidDel="00000000" w:rsidR="00000000" w:rsidRPr="00000000">
        <w:rPr>
          <w:color w:val="6b728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6b7280"/>
          <w:sz w:val="18"/>
          <w:szCs w:val="18"/>
          <w:rtl w:val="0"/>
        </w:rPr>
        <w:t xml:space="preserve">linkedin.com/in/thedavidwhiteside │ github.com/thedavidwhiteside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0" w:lineRule="auto"/>
        <w:rPr/>
      </w:pPr>
      <w:r w:rsidDel="00000000" w:rsidR="00000000" w:rsidRPr="00000000">
        <w:rPr>
          <w:rtl w:val="0"/>
        </w:rPr>
        <w:t xml:space="preserve">Senior Cloud Engineer (Platform, DevOps, SRE) with 15+ years of experience designing and operating large-scale cloud and HPC platforms. Expert in AWS, Linux, Infrastructure as Code (IAC) and Kubernetes with a proven track record of enabling workloads and web applications at a national lab scale. Open-source contributor with deep hands-on experience across devops, security, and production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1d4ed8" w:space="1" w:sz="6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d4ed8"/>
          <w:sz w:val="22"/>
          <w:szCs w:val="22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9360"/>
        </w:tabs>
        <w:spacing w:after="4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2"/>
          <w:szCs w:val="22"/>
          <w:rtl w:val="0"/>
        </w:rPr>
        <w:t xml:space="preserve">Senior Cloud Engineer</w:t>
      </w: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 │ NLR (formerly National Renewable Energy Laboratory) │ </w:t>
      </w:r>
      <w:r w:rsidDel="00000000" w:rsidR="00000000" w:rsidRPr="00000000">
        <w:rPr>
          <w:rFonts w:ascii="Arial" w:cs="Arial" w:eastAsia="Arial" w:hAnsi="Arial"/>
          <w:i w:val="1"/>
          <w:iCs w:val="1"/>
          <w:color w:val="6b7280"/>
          <w:sz w:val="20"/>
          <w:szCs w:val="20"/>
          <w:rtl w:val="0"/>
        </w:rPr>
        <w:t xml:space="preserve">2019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Technical lead for cloud computing operations, leading a team of 6 engineers to design, operate, and improve production AWS platforms supporting developers, HPC, AI/ML, and data-intensive workloads.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Cloud engineer lead for 30+ concurrent projects, providing architecture, operations, and security guidance across diverse workloads and requirements (web apps, AI/ML, HPC, ETL and data workflows).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Established IAC standards using Terraform (also CloudFormation, CDK), enabling repeatable, auditable, and secure deployments and raising overall cloud maturity across the organization.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Led Python engineering for platform automation, developing and maintaining internal tooling, CI/CD automation, and web applications (Flask, Django) that improved developer productivity, significantly reduced manual operations, and standardized workflows across cloud environments.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Provided training, documentation, and webinars for cloud computing at NLR as well at conferences.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Identified and optimized cloud cost, delivering over $250K/year in savings through storage optimization (S3 and EFS storage tiers), cost savings plans, RI optimizations, and automated cost anomaly detection.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Developed standardized hardened AMI build pipelines using Packer and Ansible (Ubuntu 24, Amazon Linux 2023) which automated updates to the standardized images.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Built and operated 8 production ECS clusters (dev, stage, prod) and 4 EKS (Kubernetes) clusters, applying modern practices such as ephemeral infrastructure (cattle, not pets) design.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Defined the monitoring strategy and guided priorities for monitoring, alerting, and dashboards on DataDog.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Introduced PagerDuty based incident response, improving operational maturity, on-call effectiveness, and customer satisfaction.  MTTR, MTTA, and Incident frequency was tracked.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Led strategy and implementation of hybrid HPC workflows spanning on-prem supercomputing and AWS, enabling researchers to use the right execution environment for performance, cost, and scale.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Migrated on-prem Jira and Confluence to AWS EKS, improving uptime from ~90% to 99.9% and scaling the platform to support 100+ users.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Owned CI/CD platform operations supporting 100+ production websites, ensuring secure, reliable, and automated deployments for high-visibility public applications including windwatts.nlr.gov, pvwatts.nlr.gov, and materials.nlr.gov, serving large external user bases, using Docker, Jenkins, CodeBuild, and ECS.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360"/>
        </w:tabs>
        <w:spacing w:after="4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2"/>
          <w:szCs w:val="22"/>
          <w:rtl w:val="0"/>
        </w:rPr>
        <w:t xml:space="preserve">HPC Engineer</w:t>
      </w: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 │ NLR (formerly National Renewable Energy Laboratory) │ </w:t>
      </w:r>
      <w:r w:rsidDel="00000000" w:rsidR="00000000" w:rsidRPr="00000000">
        <w:rPr>
          <w:rFonts w:ascii="Arial" w:cs="Arial" w:eastAsia="Arial" w:hAnsi="Arial"/>
          <w:i w:val="1"/>
          <w:iCs w:val="1"/>
          <w:color w:val="6b7280"/>
          <w:sz w:val="20"/>
          <w:szCs w:val="20"/>
          <w:rtl w:val="0"/>
        </w:rPr>
        <w:t xml:space="preserve">2013 –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HPC System Administrator of the Peregrine (2.4 PFLOPS) and Eagle (8 PFLOPS) supercomputers, supporting large-scale scientific workloads across multiple research programs.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Linux system administration (RHEL, Ubuntu) expertise and supported over 150 research users on HPC clusters. Setup, configured, documented Singularity/Apptainer for the ability to run containers on HPC.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Wrote technical requirements for HPC system design and storage RFIs and RFPs.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Automated security baselines and system configurations using Ansible using configuration management.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Developed Python automation for the creation of file system and scheduler resources for projects and users as they are created during allocation cycles as well as identity synchronization for users.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tl w:val="0"/>
        </w:rPr>
        <w:t xml:space="preserve">Engineered Ansible automation to enforce HSPD-12 smartcard authentication across clusters, contributing upstream enhancements which now allows Ansible to support PKCS#11 authentication.  Contributed bug fixes and feature additions to NHC, Torque, and Ansible upstream on GitHub.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360"/>
        </w:tabs>
        <w:spacing w:after="4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2"/>
          <w:szCs w:val="22"/>
          <w:rtl w:val="0"/>
        </w:rPr>
        <w:t xml:space="preserve">Performance Engineer</w:t>
      </w: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 │ Integrated Computer Solutions, Inc. | </w:t>
      </w:r>
      <w:r w:rsidDel="00000000" w:rsidR="00000000" w:rsidRPr="00000000">
        <w:rPr>
          <w:rFonts w:ascii="Arial" w:cs="Arial" w:eastAsia="Arial" w:hAnsi="Arial"/>
          <w:i w:val="1"/>
          <w:iCs w:val="1"/>
          <w:color w:val="6b7280"/>
          <w:sz w:val="20"/>
          <w:szCs w:val="20"/>
          <w:rtl w:val="0"/>
        </w:rPr>
        <w:t xml:space="preserve">2012 –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20"/>
          <w:szCs w:val="20"/>
          <w:u w:val="none"/>
          <w:shd w:fill="auto" w:val="clear"/>
          <w:vertAlign w:val="baseline"/>
          <w:rtl w:val="0"/>
        </w:rPr>
        <w:t xml:space="preserve">Developed VuGen scripts to simulate user behavior and measure web application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360"/>
        </w:tabs>
        <w:spacing w:after="40" w:before="18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360"/>
        </w:tabs>
        <w:spacing w:after="4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2"/>
          <w:szCs w:val="22"/>
          <w:rtl w:val="0"/>
        </w:rPr>
        <w:t xml:space="preserve">Senior Linux System Administrator</w:t>
      </w: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 │ BTAS, Inc. | </w:t>
      </w:r>
      <w:r w:rsidDel="00000000" w:rsidR="00000000" w:rsidRPr="00000000">
        <w:rPr>
          <w:rFonts w:ascii="Arial" w:cs="Arial" w:eastAsia="Arial" w:hAnsi="Arial"/>
          <w:i w:val="1"/>
          <w:iCs w:val="1"/>
          <w:color w:val="6b7280"/>
          <w:sz w:val="20"/>
          <w:szCs w:val="20"/>
          <w:rtl w:val="0"/>
        </w:rPr>
        <w:t xml:space="preserve">2009 –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20"/>
          <w:szCs w:val="20"/>
          <w:u w:val="none"/>
          <w:shd w:fill="auto" w:val="clear"/>
          <w:vertAlign w:val="baseline"/>
          <w:rtl w:val="0"/>
        </w:rPr>
        <w:t xml:space="preserve">Linux system administration supporting DISA and DoD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9360"/>
        </w:tabs>
        <w:spacing w:after="40" w:before="18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360"/>
        </w:tabs>
        <w:spacing w:after="4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2"/>
          <w:szCs w:val="22"/>
          <w:rtl w:val="0"/>
        </w:rPr>
        <w:t xml:space="preserve">Linux System Administrator</w:t>
      </w: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 │ Analytical Services, Inc. | </w:t>
      </w:r>
      <w:r w:rsidDel="00000000" w:rsidR="00000000" w:rsidRPr="00000000">
        <w:rPr>
          <w:rFonts w:ascii="Arial" w:cs="Arial" w:eastAsia="Arial" w:hAnsi="Arial"/>
          <w:i w:val="1"/>
          <w:iCs w:val="1"/>
          <w:color w:val="6b7280"/>
          <w:sz w:val="20"/>
          <w:szCs w:val="20"/>
          <w:rtl w:val="0"/>
        </w:rPr>
        <w:t xml:space="preserve">2007 –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360" w:right="0" w:hanging="2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2937"/>
          <w:sz w:val="20"/>
          <w:szCs w:val="20"/>
          <w:u w:val="none"/>
          <w:shd w:fill="auto" w:val="clear"/>
          <w:vertAlign w:val="baseline"/>
          <w:rtl w:val="0"/>
        </w:rPr>
        <w:t xml:space="preserve">Linux system administration with a focus on INFOSEC and security hardening.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1d4ed8" w:space="1" w:sz="6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d4ed8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0"/>
          <w:szCs w:val="20"/>
          <w:rtl w:val="0"/>
        </w:rPr>
        <w:t xml:space="preserve">Cloud Platforms: </w:t>
      </w: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AWS (primary), GCP, Azure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0"/>
          <w:szCs w:val="20"/>
          <w:rtl w:val="0"/>
        </w:rPr>
        <w:t xml:space="preserve">Containers &amp; Orchestration: </w:t>
      </w: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Docker, Helm, Kubernetes (AWS EKS), AWS ECS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0"/>
          <w:szCs w:val="20"/>
          <w:rtl w:val="0"/>
        </w:rPr>
        <w:t xml:space="preserve">Infrastructure as Code: </w:t>
      </w: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Terraform, CloudFormation, AWS CDK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0"/>
          <w:szCs w:val="20"/>
          <w:rtl w:val="0"/>
        </w:rPr>
        <w:t xml:space="preserve">Programming: </w:t>
      </w: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Python (Flask, Django), Bash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0"/>
          <w:szCs w:val="20"/>
          <w:rtl w:val="0"/>
        </w:rPr>
        <w:t xml:space="preserve">CI/CD &amp; Automation: </w:t>
      </w:r>
      <w:r w:rsidDel="00000000" w:rsidR="00000000" w:rsidRPr="00000000">
        <w:rPr>
          <w:rtl w:val="0"/>
        </w:rPr>
        <w:t xml:space="preserve">Jenkins, GitHub Actions, Ansible, Packer, AWS CodeBuild</w:t>
      </w:r>
    </w:p>
    <w:p w:rsidR="00000000" w:rsidDel="00000000" w:rsidP="00000000" w:rsidRDefault="00000000" w:rsidRPr="00000000" w14:paraId="00000028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0"/>
          <w:szCs w:val="20"/>
          <w:rtl w:val="0"/>
        </w:rPr>
        <w:t xml:space="preserve">Systems: </w:t>
      </w: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Linux (RHEL, Ubuntu)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color w:val="1f2937"/>
          <w:sz w:val="20"/>
          <w:szCs w:val="20"/>
          <w:rtl w:val="0"/>
        </w:rPr>
        <w:t xml:space="preserve">HPC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Slurm, Lustre, Infiniband, NHC, performance tuning</w:t>
      </w:r>
    </w:p>
    <w:p w:rsidR="00000000" w:rsidDel="00000000" w:rsidP="00000000" w:rsidRDefault="00000000" w:rsidRPr="00000000" w14:paraId="00000029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0"/>
          <w:szCs w:val="20"/>
          <w:rtl w:val="0"/>
        </w:rPr>
        <w:t xml:space="preserve">Security &amp; Compliance: </w:t>
      </w:r>
      <w:r w:rsidDel="00000000" w:rsidR="00000000" w:rsidRPr="00000000">
        <w:rPr>
          <w:rtl w:val="0"/>
        </w:rPr>
        <w:t xml:space="preserve">NIST SP 800-53, IAM, smartcard authentication (PKCS11)</w:t>
      </w:r>
    </w:p>
    <w:p w:rsidR="00000000" w:rsidDel="00000000" w:rsidP="00000000" w:rsidRDefault="00000000" w:rsidRPr="00000000" w14:paraId="0000002A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0"/>
          <w:szCs w:val="20"/>
          <w:rtl w:val="0"/>
        </w:rPr>
        <w:t xml:space="preserve">Version Control: </w:t>
      </w: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Git (Git Flow, trunk-based,</w:t>
      </w:r>
      <w:r w:rsidDel="00000000" w:rsidR="00000000" w:rsidRPr="00000000">
        <w:rPr>
          <w:rtl w:val="0"/>
        </w:rPr>
        <w:t xml:space="preserve"> Github Flow</w:t>
      </w: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), GitHub PR workflows</w:t>
      </w:r>
      <w:r w:rsidDel="00000000" w:rsidR="00000000" w:rsidRPr="00000000">
        <w:rPr>
          <w:rtl w:val="0"/>
        </w:rPr>
        <w:t xml:space="preserve">, GitHub actions</w:t>
      </w:r>
    </w:p>
    <w:p w:rsidR="00000000" w:rsidDel="00000000" w:rsidP="00000000" w:rsidRDefault="00000000" w:rsidRPr="00000000" w14:paraId="0000002B">
      <w:pPr>
        <w:spacing w:after="8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0"/>
          <w:szCs w:val="20"/>
          <w:rtl w:val="0"/>
        </w:rPr>
        <w:t xml:space="preserve">AWS Services: </w:t>
      </w: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EC2, EKS, ECS, Fargate, Lambda, S3, EFS, FSx/Lustre, DynamoDB, Aurora, Redshift, Athena/Glue, IAM, WAF, Route53, CloudFront, Transit Gateway, CodeBuild, CodePipeline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1d4ed8" w:space="1" w:sz="6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d4ed8"/>
          <w:sz w:val="22"/>
          <w:szCs w:val="22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AWS Certified SysOps Administrator – Associate</w:t>
      </w:r>
      <w:r w:rsidDel="00000000" w:rsidR="00000000" w:rsidRPr="00000000">
        <w:rPr>
          <w:rFonts w:ascii="Arial" w:cs="Arial" w:eastAsia="Arial" w:hAnsi="Arial"/>
          <w:color w:val="6b7280"/>
          <w:sz w:val="20"/>
          <w:szCs w:val="20"/>
          <w:rtl w:val="0"/>
        </w:rPr>
        <w:t xml:space="preserve"> │ </w:t>
      </w: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AWS Certified Solutions Architect – Associate</w:t>
      </w:r>
      <w:r w:rsidDel="00000000" w:rsidR="00000000" w:rsidRPr="00000000">
        <w:rPr>
          <w:rFonts w:ascii="Arial" w:cs="Arial" w:eastAsia="Arial" w:hAnsi="Arial"/>
          <w:color w:val="6b7280"/>
          <w:sz w:val="20"/>
          <w:szCs w:val="20"/>
          <w:rtl w:val="0"/>
        </w:rPr>
        <w:t xml:space="preserve"> │ </w:t>
      </w: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AWS Certified AI Practitioner</w:t>
      </w:r>
      <w:r w:rsidDel="00000000" w:rsidR="00000000" w:rsidRPr="00000000">
        <w:rPr>
          <w:rFonts w:ascii="Arial" w:cs="Arial" w:eastAsia="Arial" w:hAnsi="Arial"/>
          <w:color w:val="6b7280"/>
          <w:sz w:val="20"/>
          <w:szCs w:val="20"/>
          <w:rtl w:val="0"/>
        </w:rPr>
        <w:t xml:space="preserve"> │ </w:t>
      </w: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AWS Certified Cloud Practitioner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1d4ed8" w:space="1" w:sz="6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d4ed8"/>
          <w:sz w:val="22"/>
          <w:szCs w:val="22"/>
          <w:rtl w:val="0"/>
        </w:rPr>
        <w:t xml:space="preserve">OPEN 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Active contributor on GitHub (github.com/thedavidwhiteside). Contributions to Ansible, Paramiko, Torque, NHC, tempyenv, and ansible-docgen.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1d4ed8" w:space="1" w:sz="6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d4ed8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0"/>
          <w:szCs w:val="20"/>
          <w:rtl w:val="0"/>
        </w:rPr>
        <w:t xml:space="preserve">Bachelor of Science in Computer Science</w:t>
      </w: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 │ Troy University │ Graduated Summa Cum Laude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1d4ed8" w:space="1" w:sz="6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d4ed8"/>
          <w:sz w:val="22"/>
          <w:szCs w:val="22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Employee of the Month Q2 2025</w:t>
      </w:r>
      <w:r w:rsidDel="00000000" w:rsidR="00000000" w:rsidRPr="00000000">
        <w:rPr>
          <w:rFonts w:ascii="Arial" w:cs="Arial" w:eastAsia="Arial" w:hAnsi="Arial"/>
          <w:color w:val="6b7280"/>
          <w:sz w:val="20"/>
          <w:szCs w:val="20"/>
          <w:rtl w:val="0"/>
        </w:rPr>
        <w:t xml:space="preserve"> – National Laboratory of the Rockies (NLR)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0"/>
          <w:szCs w:val="20"/>
          <w:rtl w:val="0"/>
        </w:rPr>
        <w:t xml:space="preserve">Team of the Month Q4 2019</w:t>
      </w:r>
      <w:r w:rsidDel="00000000" w:rsidR="00000000" w:rsidRPr="00000000">
        <w:rPr>
          <w:rFonts w:ascii="Arial" w:cs="Arial" w:eastAsia="Arial" w:hAnsi="Arial"/>
          <w:color w:val="6b7280"/>
          <w:sz w:val="20"/>
          <w:szCs w:val="20"/>
          <w:rtl w:val="0"/>
        </w:rPr>
        <w:t xml:space="preserve"> – National Laboratory of the Rockies (NLR)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008" w:right="10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22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f2937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2937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ofqX/htngDd6VlPFQqZnHT/MA==">CgMxLjA4AHIhMUR3Nk5DTmo3ZFNzby1lN0ZsZk1OSUZEVWRJQldSd293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